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avant travaux sur les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10</w:t>
      </w:r>
      <w:r>
        <w:rPr>
          <w:rFonts w:eastAsia="Times New Roman" w:cs="Times New Roman"/>
          <w:b/>
          <w:bCs/>
          <w:color w:val="auto"/>
          <w:kern w:val="0"/>
          <w:sz w:val="28"/>
          <w:szCs w:val="28"/>
          <w:u w:val="single"/>
          <w:lang w:val="fr-FR" w:eastAsia="fr-FR" w:bidi="ar-SA"/>
        </w:rPr>
        <w:t> : Réalisation d'épreuves pour la réception des travaux réseaux</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Titre1"/>
        <w:numPr>
          <w:ilvl w:val="0"/>
          <w:numId w:val="0"/>
        </w:numPr>
        <w:ind w:left="360" w:hanging="0"/>
        <w:rPr/>
      </w:pPr>
      <w:r>
        <w:rPr>
          <w:rStyle w:val="SoustitreCar"/>
          <w:rFonts w:eastAsia="" w:eastAsiaTheme="majorEastAsia"/>
          <w:b/>
          <w:color w:val="000000"/>
          <w:sz w:val="24"/>
          <w:szCs w:val="32"/>
        </w:rPr>
        <w:t>Valeur technique (noté sur 45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27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1/ Réalisation des épreuves de réception</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Consistance des prestations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en tenant compte des éléments suivants (8 pts) :</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Ouverture administrative du dossier et analyse des documents transmis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Reconnaissance de l’intervention par une visite sur site si nécessaire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de la coordination avec le gestionnaire de voirie et des déclarations préalables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Communication de l'intervention aux riverains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Sécurisation du chantier et adaptation de l’organisation si chantier en cours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Dérivation des effluents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Repérage et qualification des anomalies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d’intervention de nuit</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élais envisagés pour chaque étape de la prestation</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jc w:val="left"/>
              <w:rPr>
                <w:rFonts w:ascii="Arial" w:hAnsi="Arial"/>
                <w:b/>
                <w:b/>
                <w:bCs/>
                <w:sz w:val="22"/>
                <w:szCs w:val="22"/>
                <w:highlight w:val="none"/>
                <w:shd w:fill="729FCF" w:val="clear"/>
              </w:rPr>
            </w:pPr>
            <w:r>
              <w:rPr>
                <w:b/>
                <w:bCs/>
                <w:sz w:val="22"/>
                <w:szCs w:val="22"/>
                <w:shd w:fill="729FCF" w:val="clear"/>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épreuves de réception : Contrôles de compactage</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Détaillez le mode opératoire envisagé </w:t>
            </w:r>
            <w:r>
              <w:rPr>
                <w:rFonts w:eastAsia="Calibri" w:cs="Calibri"/>
                <w:b w:val="false"/>
                <w:i w:val="false"/>
                <w:strike w:val="false"/>
                <w:dstrike w:val="false"/>
                <w:outline w:val="false"/>
                <w:shadow w:val="false"/>
                <w:color w:val="000000"/>
                <w:kern w:val="2"/>
                <w:sz w:val="22"/>
                <w:szCs w:val="22"/>
                <w:u w:val="none"/>
                <w:em w:val="none"/>
                <w:lang w:val="fr-FR" w:eastAsia="en-US" w:bidi="en-US"/>
              </w:rPr>
              <w:t>en précisant à minima (5 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Préparation de l’intervention conformément à la réglementation DT-DICT avec constat d’entretien du marquage au sol des réseaux souterrains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Adaptation du nombre de points et du matériel en fonction de la longueur de la tranchée, de la hauteur de remblai à contrôler et du type de réseau posé</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des épreuves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Évaluation des performances de compactage des branchements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3/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épreuves de réception : Inspection de réseaux gravitaires</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Détaillez le mode opératoire envisagé </w:t>
            </w:r>
            <w:r>
              <w:rPr>
                <w:rFonts w:eastAsia="Calibri" w:cs="Calibri"/>
                <w:b w:val="false"/>
                <w:i w:val="false"/>
                <w:strike w:val="false"/>
                <w:dstrike w:val="false"/>
                <w:outline w:val="false"/>
                <w:shadow w:val="false"/>
                <w:color w:val="000000"/>
                <w:kern w:val="2"/>
                <w:sz w:val="22"/>
                <w:szCs w:val="22"/>
                <w:u w:val="none"/>
                <w:em w:val="none"/>
                <w:lang w:val="fr-FR" w:eastAsia="en-US" w:bidi="en-US"/>
              </w:rPr>
              <w:t>en précisant à minima (5 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Choix du matériel en fonction du diamètre et du type d’ouvrage inspecté</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Matériel prévu pour l’inspection des branchements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du curage et des inspections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4/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épreuves de réception : Contrôle d'étanchéité</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4/a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Détaillez le mode opératoire envisagé </w:t>
            </w:r>
            <w:r>
              <w:rPr>
                <w:rFonts w:eastAsia="Calibri" w:cs="Calibri"/>
                <w:b w:val="false"/>
                <w:i w:val="false"/>
                <w:strike w:val="false"/>
                <w:dstrike w:val="false"/>
                <w:outline w:val="false"/>
                <w:shadow w:val="false"/>
                <w:color w:val="000000"/>
                <w:kern w:val="2"/>
                <w:sz w:val="22"/>
                <w:szCs w:val="22"/>
                <w:u w:val="none"/>
                <w:em w:val="none"/>
                <w:lang w:val="fr-FR" w:eastAsia="en-US" w:bidi="en-US"/>
              </w:rPr>
              <w:t>en précisant à minima (5 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Choix du matériel en fonction du diamètre et du type d’ouvrage testé</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des essais à l'eau</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des essais à l'air</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5/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épreuves de réception</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Rapport d</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’intervention</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5/a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(4 pts)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 rapport d’intervention sous format pdf précisant et codifiant les anomalies constatées selon la norme NF EN 13 508-2+A1;</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rapports types d'intervention prévus;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plans des réseaux testés avec positionnement et numérotation des regards et branchements selon l’inspection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plans de contrôles de compactage réalisés avec postionnement et numérotations des points;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la vidéo d’inspection.</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8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(4 pts) :</w:t>
            </w:r>
          </w:p>
          <w:p>
            <w:pPr>
              <w:pStyle w:val="Contenudetableau"/>
              <w:widowControl w:val="false"/>
              <w:jc w:val="left"/>
              <w:rPr>
                <w:rFonts w:ascii="Arial" w:hAnsi="Arial"/>
                <w:color w:val="000000"/>
                <w:sz w:val="22"/>
                <w:szCs w:val="22"/>
              </w:rPr>
            </w:pPr>
            <w:r>
              <w:rPr>
                <w:color w:val="000000"/>
                <w:sz w:val="22"/>
                <w:szCs w:val="22"/>
              </w:rPr>
              <w:t>- Une facture type respectant le cadre de facturation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(2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(2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10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(5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(5 pts) :</w:t>
              <w:br/>
              <w:t>- pour le suivi du contrat ;</w:t>
              <w:br/>
              <w:t>- à réception d’une commande ;</w:t>
              <w:br/>
              <w:t>- en cours d’exécution ;</w:t>
              <w:br/>
              <w:t>- pour l’admission des prestations ;</w:t>
            </w:r>
          </w:p>
          <w:p>
            <w:pPr>
              <w:pStyle w:val="Contenudetableau"/>
              <w:widowControl w:val="false"/>
              <w:jc w:val="left"/>
              <w:rPr>
                <w:rFonts w:ascii="Arial" w:hAnsi="Arial"/>
                <w:color w:val="000000"/>
                <w:sz w:val="22"/>
                <w:szCs w:val="22"/>
              </w:rPr>
            </w:pPr>
            <w:r>
              <w:rPr>
                <w:color w:val="000000"/>
                <w:sz w:val="22"/>
                <w:szCs w:val="22"/>
              </w:rPr>
              <w:t>- les modalités internes de vérification du matériel ;</w:t>
              <w:br/>
              <w:t>- l'amélioration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p>
      <w:pPr>
        <w:pStyle w:val="Titre1"/>
        <w:numPr>
          <w:ilvl w:val="0"/>
          <w:numId w:val="0"/>
        </w:numPr>
        <w:ind w:left="360" w:hanging="0"/>
        <w:rPr/>
      </w:pPr>
      <w:r>
        <w:rPr>
          <w:rStyle w:val="SoustitreCar"/>
          <w:rFonts w:eastAsia="" w:eastAsiaTheme="majorEastAsia"/>
          <w:b/>
          <w:color w:val="000000"/>
          <w:sz w:val="24"/>
          <w:szCs w:val="32"/>
        </w:rPr>
        <w:t>Performances sociales (noté sur 10 points)</w:t>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b/>
                <w:b/>
                <w:color w:val="FFFFFF"/>
              </w:rPr>
            </w:pPr>
            <w:r>
              <w:rPr>
                <w:rFonts w:eastAsia="SimSun" w:cs="Arial" w:ascii="Arial" w:hAnsi="Arial"/>
                <w:b/>
                <w:bCs/>
                <w:i w:val="false"/>
                <w:iCs w:val="false"/>
                <w:color w:val="000000"/>
                <w:kern w:val="0"/>
                <w:sz w:val="20"/>
                <w:szCs w:val="20"/>
                <w:shd w:fill="auto" w:val="clear"/>
                <w:lang w:val="fr-FR" w:eastAsia="zh-CN" w:bidi="ar-SA"/>
              </w:rPr>
              <w:t xml:space="preserve"> </w:t>
            </w:r>
            <w:r>
              <w:rPr>
                <w:rFonts w:eastAsia="SimSun" w:cs="Arial" w:ascii="Arial" w:hAnsi="Arial"/>
                <w:b/>
                <w:bCs/>
                <w:i w:val="false"/>
                <w:iCs w:val="false"/>
                <w:color w:val="FFFFFF"/>
                <w:kern w:val="0"/>
                <w:sz w:val="22"/>
                <w:szCs w:val="22"/>
                <w:shd w:fill="auto" w:val="clear"/>
                <w:lang w:val="fr-FR" w:eastAsia="zh-CN" w:bidi="ar-SA"/>
              </w:rPr>
              <w:t>Performances en matière d'insertion professionnelle 10</w:t>
            </w:r>
            <w:r>
              <w:rPr>
                <w:rFonts w:cs="Arial" w:ascii="Arial" w:hAnsi="Arial"/>
                <w:b/>
                <w:bCs/>
                <w:i w:val="false"/>
                <w:iCs w:val="false"/>
                <w:color w:val="FFFFFF"/>
                <w:sz w:val="22"/>
                <w:szCs w:val="22"/>
                <w:shd w:fill="auto" w:val="clear"/>
              </w:rPr>
              <w:t xml:space="preserve"> pts</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ind w:hanging="0"/>
              <w:jc w:val="both"/>
              <w:rPr>
                <w:rFonts w:ascii="Arial" w:hAnsi="Arial"/>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1/</w:t>
            </w:r>
            <w:r>
              <w:rPr>
                <w:color w:val="000000"/>
                <w:sz w:val="22"/>
                <w:szCs w:val="22"/>
              </w:rPr>
              <w:t xml:space="preserve"> L’entreprise agit elle sur l’aide à l’insertion professionnelle ?</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2/</w:t>
            </w:r>
            <w:r>
              <w:rPr>
                <w:color w:val="000000"/>
                <w:sz w:val="22"/>
                <w:szCs w:val="22"/>
              </w:rPr>
              <w:t xml:space="preserve"> Comment cela se concrétise : embauche, contrat aidé, alternance, autres ?</w:t>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t>=&gt;</w:t>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3/</w:t>
            </w:r>
            <w:r>
              <w:rPr>
                <w:color w:val="000000"/>
                <w:sz w:val="22"/>
                <w:szCs w:val="22"/>
              </w:rPr>
              <w:t xml:space="preserve"> Indiquez les postes ou tâches concernées.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4/</w:t>
            </w:r>
            <w:r>
              <w:rPr>
                <w:color w:val="000000"/>
                <w:sz w:val="22"/>
                <w:szCs w:val="22"/>
              </w:rPr>
              <w:t xml:space="preserve"> Précisez les modalités d’accompagnement et d’encadrement des personnes prévues.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5/</w:t>
            </w:r>
            <w:r>
              <w:rPr>
                <w:color w:val="000000"/>
                <w:sz w:val="22"/>
                <w:szCs w:val="22"/>
              </w:rPr>
              <w:t xml:space="preserve"> Indiquez, et précisez le cas échéant, si une organisation est prévue pour évaluer l’efficacité des mesures prises.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r>
          </w:p>
          <w:p>
            <w:pPr>
              <w:pStyle w:val="Standard"/>
              <w:widowControl w:val="false"/>
              <w:jc w:val="both"/>
              <w:rPr>
                <w:rFonts w:ascii="Arial" w:hAnsi="Arial" w:cs="Arial"/>
                <w:color w:val="000000"/>
                <w:sz w:val="22"/>
                <w:szCs w:val="22"/>
                <w:u w:val="none"/>
                <w:lang w:val="fr-FR"/>
              </w:rPr>
            </w:pPr>
            <w:r>
              <w:rPr>
                <w:rFonts w:cs="Arial" w:ascii="Arial" w:hAnsi="Arial"/>
                <w:color w:val="000000"/>
                <w:sz w:val="22"/>
                <w:szCs w:val="22"/>
                <w:u w:val="none"/>
                <w:lang w:val="fr-FR"/>
              </w:rPr>
            </w:r>
          </w:p>
          <w:p>
            <w:pPr>
              <w:pStyle w:val="Normal"/>
              <w:widowControl w:val="false"/>
              <w:jc w:val="both"/>
              <w:rPr>
                <w:rFonts w:ascii="Arial" w:hAnsi="Arial"/>
                <w:sz w:val="22"/>
                <w:szCs w:val="22"/>
                <w:u w:val="none"/>
              </w:rPr>
            </w:pPr>
            <w:r>
              <w:rPr>
                <w:sz w:val="22"/>
                <w:szCs w:val="22"/>
                <w:u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Numéros de pages se rapportant exclusivement au présent sous-critère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tc>
      </w:tr>
    </w:tbl>
    <w:p>
      <w:pPr>
        <w:pStyle w:val="Normal"/>
        <w:spacing w:before="0" w:after="200"/>
        <w:rPr>
          <w:rFonts w:ascii="Arial" w:hAnsi="Arial"/>
          <w:color w:val="000000"/>
        </w:rPr>
      </w:pPr>
      <w:r>
        <w:rPr>
          <w:color w:val="000000"/>
        </w:rPr>
      </w:r>
    </w:p>
    <w:p>
      <w:pPr>
        <w:pStyle w:val="Normal"/>
        <w:spacing w:before="0" w:after="200"/>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10</w:t>
      <w:tab/>
    </w:r>
    <w:r>
      <w:rPr>
        <w:b/>
      </w:rPr>
      <w:fldChar w:fldCharType="begin"/>
    </w:r>
    <w:r>
      <w:rPr>
        <w:b/>
      </w:rPr>
      <w:instrText> PAGE </w:instrText>
    </w:r>
    <w:r>
      <w:rPr>
        <w:b/>
      </w:rPr>
      <w:fldChar w:fldCharType="separate"/>
    </w:r>
    <w:r>
      <w:rPr>
        <w:b/>
      </w:rPr>
      <w:t>7</w:t>
    </w:r>
    <w:r>
      <w:rPr>
        <w:b/>
      </w:rPr>
      <w:fldChar w:fldCharType="end"/>
    </w:r>
    <w:r>
      <w:rPr/>
      <w:t xml:space="preserve"> sur </w:t>
    </w:r>
    <w:r>
      <w:rPr>
        <w:b/>
      </w:rPr>
      <w:fldChar w:fldCharType="begin"/>
    </w:r>
    <w:r>
      <w:rPr>
        <w:b/>
      </w:rPr>
      <w:instrText> NUMPAGES </w:instrText>
    </w:r>
    <w:r>
      <w:rPr>
        <w:b/>
      </w:rPr>
      <w:fldChar w:fldCharType="separate"/>
    </w:r>
    <w:r>
      <w:rPr>
        <w:b/>
      </w:rPr>
      <w:t>7</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4728</TotalTime>
  <Application>LibreOffice/7.2.6.2$Windows_X86_64 LibreOffice_project/b0ec3a565991f7569a5a7f5d24fed7f52653d754</Application>
  <AppVersion>15.0000</AppVersion>
  <Pages>7</Pages>
  <Words>1285</Words>
  <Characters>6855</Characters>
  <CharactersWithSpaces>8017</CharactersWithSpaces>
  <Paragraphs>131</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Marilyne MM. Morin</dc:creator>
  <dc:description/>
  <dc:language>fr-FR</dc:language>
  <cp:lastModifiedBy/>
  <dcterms:modified xsi:type="dcterms:W3CDTF">2025-02-21T07:56:02Z</dcterms:modified>
  <cp:revision>108</cp:revision>
  <dc:subject/>
  <dc:title>RTF Template</dc:title>
</cp:coreProperties>
</file>

<file path=docProps/custom.xml><?xml version="1.0" encoding="utf-8"?>
<Properties xmlns="http://schemas.openxmlformats.org/officeDocument/2006/custom-properties" xmlns:vt="http://schemas.openxmlformats.org/officeDocument/2006/docPropsVTypes"/>
</file>